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8E461" w14:textId="77777777" w:rsidR="00D05B8D" w:rsidRPr="00C31BE9" w:rsidRDefault="00D05B8D" w:rsidP="00C31BE9">
      <w:pPr>
        <w:pStyle w:val="NormalWeb"/>
        <w:shd w:val="clear" w:color="auto" w:fill="FFFFFF"/>
        <w:spacing w:before="0" w:beforeAutospacing="0" w:after="0" w:afterAutospacing="0"/>
        <w:jc w:val="center"/>
        <w:rPr>
          <w:rFonts w:ascii="Arial" w:hAnsi="Arial" w:cs="Arial"/>
        </w:rPr>
      </w:pPr>
      <w:r w:rsidRPr="00C31BE9">
        <w:rPr>
          <w:rFonts w:ascii="Arial" w:hAnsi="Arial" w:cs="Arial"/>
          <w:b/>
          <w:bCs/>
        </w:rPr>
        <w:t xml:space="preserve">USEFUL </w:t>
      </w:r>
      <w:r w:rsidRPr="00C31BE9">
        <w:rPr>
          <w:rFonts w:ascii="Arial" w:hAnsi="Arial" w:cs="Arial"/>
          <w:b/>
          <w:bCs/>
        </w:rPr>
        <w:t>TRIAL VOCABULARY</w:t>
      </w:r>
    </w:p>
    <w:p w14:paraId="5F5E4370"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Bailiff – </w:t>
      </w:r>
      <w:r w:rsidRPr="00C31BE9">
        <w:rPr>
          <w:rFonts w:ascii="Arial" w:hAnsi="Arial" w:cs="Arial"/>
        </w:rPr>
        <w:t xml:space="preserve">An officer who is in charge of maintaining order in </w:t>
      </w:r>
      <w:r w:rsidRPr="00C31BE9">
        <w:rPr>
          <w:rFonts w:ascii="Arial" w:hAnsi="Arial" w:cs="Arial"/>
        </w:rPr>
        <w:t>a court of law.</w:t>
      </w:r>
    </w:p>
    <w:p w14:paraId="3E4E1699"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Beyond a Reasonable Doubt </w:t>
      </w:r>
      <w:r w:rsidRPr="00C31BE9">
        <w:rPr>
          <w:rFonts w:ascii="Arial" w:hAnsi="Arial" w:cs="Arial"/>
        </w:rPr>
        <w:t>– the b</w:t>
      </w:r>
      <w:r w:rsidRPr="00C31BE9">
        <w:rPr>
          <w:rFonts w:ascii="Arial" w:hAnsi="Arial" w:cs="Arial"/>
        </w:rPr>
        <w:t>urden of proof in a criminal case required to establish the guilt of a person charged with a crime.</w:t>
      </w:r>
    </w:p>
    <w:p w14:paraId="54C5CF89"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Closing Arguments – </w:t>
      </w:r>
      <w:r w:rsidRPr="00C31BE9">
        <w:rPr>
          <w:rFonts w:ascii="Arial" w:hAnsi="Arial" w:cs="Arial"/>
        </w:rPr>
        <w:t>fi</w:t>
      </w:r>
      <w:r w:rsidRPr="00C31BE9">
        <w:rPr>
          <w:rFonts w:ascii="Arial" w:hAnsi="Arial" w:cs="Arial"/>
        </w:rPr>
        <w:t>nal statements by an attorney to jury, summarizing the evidence, and arguing what the evidence has or has not established.</w:t>
      </w:r>
    </w:p>
    <w:p w14:paraId="43B7A073"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Convict - </w:t>
      </w:r>
      <w:r w:rsidRPr="00C31BE9">
        <w:rPr>
          <w:rFonts w:ascii="Arial" w:hAnsi="Arial" w:cs="Arial"/>
        </w:rPr>
        <w:t>To prove that someone is guilty as a matter of law.</w:t>
      </w:r>
    </w:p>
    <w:p w14:paraId="769321E8"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Cross-examine – </w:t>
      </w:r>
      <w:r w:rsidRPr="00C31BE9">
        <w:rPr>
          <w:rFonts w:ascii="Arial" w:hAnsi="Arial" w:cs="Arial"/>
        </w:rPr>
        <w:t>To question a witness called by the opposing side, or a hostile or other adversarial witness called by a party.</w:t>
      </w:r>
    </w:p>
    <w:p w14:paraId="0588C216"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Defendant – </w:t>
      </w:r>
      <w:r w:rsidRPr="00C31BE9">
        <w:rPr>
          <w:rFonts w:ascii="Arial" w:hAnsi="Arial" w:cs="Arial"/>
        </w:rPr>
        <w:t>A person against whom a criminal charge or civil claim is brought in a court of law.</w:t>
      </w:r>
    </w:p>
    <w:p w14:paraId="6A8A82C2"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5EC7323A"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Evidence – </w:t>
      </w:r>
      <w:r w:rsidRPr="00C31BE9">
        <w:rPr>
          <w:rFonts w:ascii="Arial" w:hAnsi="Arial" w:cs="Arial"/>
        </w:rPr>
        <w:t xml:space="preserve">Something that gives proof of a contested fact. </w:t>
      </w:r>
    </w:p>
    <w:p w14:paraId="1ADECE8A"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70A63416"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Foreman/Foreperson </w:t>
      </w:r>
      <w:r w:rsidRPr="00C31BE9">
        <w:rPr>
          <w:rFonts w:ascii="Arial" w:hAnsi="Arial" w:cs="Arial"/>
        </w:rPr>
        <w:t xml:space="preserve">–presiding member of a jury who speaks or answers for the jury. </w:t>
      </w:r>
    </w:p>
    <w:p w14:paraId="3329136C" w14:textId="77777777" w:rsidR="00D05B8D" w:rsidRPr="00C31BE9" w:rsidRDefault="00D05B8D" w:rsidP="00C31BE9">
      <w:pPr>
        <w:pStyle w:val="NormalWeb"/>
        <w:shd w:val="clear" w:color="auto" w:fill="FFFFFF"/>
        <w:spacing w:before="0" w:beforeAutospacing="0" w:after="0" w:afterAutospacing="0"/>
        <w:rPr>
          <w:rFonts w:ascii="Arial" w:hAnsi="Arial" w:cs="Arial"/>
        </w:rPr>
      </w:pPr>
    </w:p>
    <w:p w14:paraId="49DAF192" w14:textId="77777777" w:rsidR="00C31BE9" w:rsidRDefault="00D05B8D" w:rsidP="00C31BE9">
      <w:pPr>
        <w:rPr>
          <w:rFonts w:ascii="Arial" w:eastAsia="Times New Roman" w:hAnsi="Arial" w:cs="Arial"/>
          <w:color w:val="222222"/>
        </w:rPr>
      </w:pPr>
      <w:r w:rsidRPr="00C31BE9">
        <w:rPr>
          <w:rFonts w:ascii="Arial" w:hAnsi="Arial" w:cs="Arial"/>
          <w:b/>
        </w:rPr>
        <w:t>H</w:t>
      </w:r>
      <w:r w:rsidRPr="00C31BE9">
        <w:rPr>
          <w:rFonts w:ascii="Arial" w:hAnsi="Arial" w:cs="Arial"/>
          <w:b/>
        </w:rPr>
        <w:t>ostile Witness</w:t>
      </w:r>
      <w:r w:rsidR="00C31BE9" w:rsidRPr="00C31BE9">
        <w:rPr>
          <w:rFonts w:ascii="Arial" w:eastAsia="Times New Roman" w:hAnsi="Arial" w:cs="Arial"/>
          <w:color w:val="222222"/>
        </w:rPr>
        <w:t xml:space="preserve"> a witness who is antagonistic to the party calling them and, being unwilling to tell the truth, may have to be cross-examined by the party.</w:t>
      </w:r>
    </w:p>
    <w:p w14:paraId="6F7257FC" w14:textId="77777777" w:rsidR="00C31BE9" w:rsidRPr="00C31BE9" w:rsidRDefault="00C31BE9" w:rsidP="00C31BE9">
      <w:pPr>
        <w:rPr>
          <w:rFonts w:ascii="Arial" w:eastAsia="Times New Roman" w:hAnsi="Arial" w:cs="Arial"/>
          <w:color w:val="222222"/>
        </w:rPr>
      </w:pPr>
    </w:p>
    <w:p w14:paraId="10A6589C"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Indictment </w:t>
      </w:r>
      <w:r w:rsidRPr="00C31BE9">
        <w:rPr>
          <w:rFonts w:ascii="Arial" w:hAnsi="Arial" w:cs="Arial"/>
        </w:rPr>
        <w:t>– A serious charge of criminal wrongdoing which must later be proved at trial beyond a reasonable doubt before a defendant may be convicted.</w:t>
      </w:r>
    </w:p>
    <w:p w14:paraId="58A2081A"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Jury </w:t>
      </w:r>
      <w:r w:rsidRPr="00C31BE9">
        <w:rPr>
          <w:rFonts w:ascii="Arial" w:hAnsi="Arial" w:cs="Arial"/>
        </w:rPr>
        <w:t>- A certain number of persons selected according to law and sworn in to inquire into matters of fact and declare the truth about matters of fact before them.</w:t>
      </w:r>
    </w:p>
    <w:p w14:paraId="5B1DA675"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Negligence </w:t>
      </w:r>
      <w:r w:rsidRPr="00C31BE9">
        <w:rPr>
          <w:rFonts w:ascii="Arial" w:hAnsi="Arial" w:cs="Arial"/>
        </w:rPr>
        <w:t>– Acting in a way tha</w:t>
      </w:r>
      <w:r w:rsidR="00C31BE9" w:rsidRPr="00C31BE9">
        <w:rPr>
          <w:rFonts w:ascii="Arial" w:hAnsi="Arial" w:cs="Arial"/>
        </w:rPr>
        <w:t xml:space="preserve">t fails to conform with a standard of conduct, </w:t>
      </w:r>
      <w:bookmarkStart w:id="0" w:name="_GoBack"/>
      <w:bookmarkEnd w:id="0"/>
      <w:r w:rsidRPr="00C31BE9">
        <w:rPr>
          <w:rFonts w:ascii="Arial" w:hAnsi="Arial" w:cs="Arial"/>
        </w:rPr>
        <w:t>put</w:t>
      </w:r>
      <w:r w:rsidRPr="00C31BE9">
        <w:rPr>
          <w:rFonts w:ascii="Arial" w:hAnsi="Arial" w:cs="Arial"/>
        </w:rPr>
        <w:t xml:space="preserve">ting others at risk </w:t>
      </w:r>
    </w:p>
    <w:p w14:paraId="1B87CE9E"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Negligent Homicide </w:t>
      </w:r>
      <w:r w:rsidRPr="00C31BE9">
        <w:rPr>
          <w:rFonts w:ascii="Arial" w:hAnsi="Arial" w:cs="Arial"/>
        </w:rPr>
        <w:t>– A criminal offense that is committed by a person whose negligence is the direct cause of another person’s death.</w:t>
      </w:r>
    </w:p>
    <w:p w14:paraId="440E3D65"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Objection – </w:t>
      </w:r>
      <w:r w:rsidRPr="00C31BE9">
        <w:rPr>
          <w:rFonts w:ascii="Arial" w:hAnsi="Arial" w:cs="Arial"/>
        </w:rPr>
        <w:t>A lawyer’s protest about the legal propriety of a question which has been asked of a witness by the opposing attorney, with the purpose of making the trial judge decide if the question can b</w:t>
      </w:r>
      <w:r w:rsidR="00C31BE9">
        <w:rPr>
          <w:rFonts w:ascii="Arial" w:hAnsi="Arial" w:cs="Arial"/>
        </w:rPr>
        <w:t xml:space="preserve">e asked. Following are the grounds for objections: </w:t>
      </w:r>
    </w:p>
    <w:p w14:paraId="715615CB"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0E8EFF3D" w14:textId="77777777" w:rsidR="00620113" w:rsidRPr="00C31BE9" w:rsidRDefault="00620113" w:rsidP="00C31BE9">
      <w:pPr>
        <w:pStyle w:val="NormalWeb"/>
        <w:spacing w:before="0" w:beforeAutospacing="0" w:after="0" w:afterAutospacing="0"/>
        <w:ind w:firstLine="720"/>
        <w:jc w:val="both"/>
        <w:textAlignment w:val="top"/>
        <w:rPr>
          <w:rFonts w:ascii="Arial" w:hAnsi="Arial" w:cs="Arial"/>
          <w:color w:val="6F6F6F"/>
        </w:rPr>
      </w:pPr>
      <w:r w:rsidRPr="00C31BE9">
        <w:rPr>
          <w:rStyle w:val="Strong"/>
          <w:rFonts w:ascii="Arial" w:hAnsi="Arial" w:cs="Arial"/>
          <w:color w:val="6F6F6F"/>
          <w:bdr w:val="none" w:sz="0" w:space="0" w:color="auto" w:frame="1"/>
        </w:rPr>
        <w:t>Misleading</w:t>
      </w:r>
      <w:r w:rsidRPr="00C31BE9">
        <w:rPr>
          <w:rFonts w:ascii="Arial" w:hAnsi="Arial" w:cs="Arial"/>
          <w:color w:val="6F6F6F"/>
        </w:rPr>
        <w:t>-</w:t>
      </w:r>
      <w:r w:rsidRPr="00C31BE9">
        <w:rPr>
          <w:rFonts w:ascii="Arial" w:hAnsi="Arial" w:cs="Arial"/>
          <w:color w:val="6F6F6F"/>
        </w:rPr>
        <w:t xml:space="preserve"> an objection based on the grounds that the question </w:t>
      </w:r>
      <w:r w:rsidRPr="00C31BE9">
        <w:rPr>
          <w:rFonts w:ascii="Arial" w:hAnsi="Arial" w:cs="Arial"/>
          <w:color w:val="6F6F6F"/>
        </w:rPr>
        <w:t>was vague, confusing</w:t>
      </w:r>
      <w:r w:rsidRPr="00C31BE9">
        <w:rPr>
          <w:rFonts w:ascii="Arial" w:hAnsi="Arial" w:cs="Arial"/>
          <w:color w:val="6F6F6F"/>
        </w:rPr>
        <w:t xml:space="preserve"> </w:t>
      </w:r>
    </w:p>
    <w:p w14:paraId="1EE28F9E" w14:textId="77777777" w:rsidR="00C31BE9" w:rsidRPr="00C31BE9" w:rsidRDefault="00C31BE9" w:rsidP="00C31BE9">
      <w:pPr>
        <w:pStyle w:val="NormalWeb"/>
        <w:spacing w:before="0" w:beforeAutospacing="0" w:after="0" w:afterAutospacing="0"/>
        <w:ind w:firstLine="720"/>
        <w:jc w:val="both"/>
        <w:textAlignment w:val="top"/>
        <w:rPr>
          <w:rFonts w:ascii="Arial" w:hAnsi="Arial" w:cs="Arial"/>
          <w:color w:val="6F6F6F"/>
        </w:rPr>
      </w:pPr>
    </w:p>
    <w:p w14:paraId="74AC6CAC"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Argumentative</w:t>
      </w:r>
      <w:r w:rsidRPr="00C31BE9">
        <w:rPr>
          <w:rStyle w:val="Strong"/>
          <w:rFonts w:ascii="Arial" w:hAnsi="Arial" w:cs="Arial"/>
          <w:color w:val="6F6F6F"/>
          <w:bdr w:val="none" w:sz="0" w:space="0" w:color="auto" w:frame="1"/>
        </w:rPr>
        <w:t>/badgering</w:t>
      </w:r>
      <w:r w:rsidRPr="00C31BE9">
        <w:rPr>
          <w:rFonts w:ascii="Arial" w:hAnsi="Arial" w:cs="Arial"/>
          <w:color w:val="6F6F6F"/>
        </w:rPr>
        <w:t>-</w:t>
      </w:r>
      <w:r w:rsidRPr="00C31BE9">
        <w:rPr>
          <w:rFonts w:ascii="Arial" w:hAnsi="Arial" w:cs="Arial"/>
          <w:color w:val="6F6F6F"/>
        </w:rPr>
        <w:t xml:space="preserve"> a lawyer is not permitted to repeatedly ask the same question of a witness, nor </w:t>
      </w:r>
      <w:r w:rsidRPr="00C31BE9">
        <w:rPr>
          <w:rFonts w:ascii="Arial" w:hAnsi="Arial" w:cs="Arial"/>
          <w:color w:val="6F6F6F"/>
        </w:rPr>
        <w:t xml:space="preserve">   </w:t>
      </w:r>
      <w:r w:rsidRPr="00C31BE9">
        <w:rPr>
          <w:rFonts w:ascii="Arial" w:hAnsi="Arial" w:cs="Arial"/>
          <w:color w:val="6F6F6F"/>
        </w:rPr>
        <w:t xml:space="preserve">directly dispute what the witness says in the manner of an argument. </w:t>
      </w:r>
    </w:p>
    <w:p w14:paraId="15D1FF3E"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3439B1A2"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Asked and Answered</w:t>
      </w:r>
      <w:r w:rsidRPr="00C31BE9">
        <w:rPr>
          <w:rFonts w:ascii="Arial" w:hAnsi="Arial" w:cs="Arial"/>
          <w:color w:val="6F6F6F"/>
        </w:rPr>
        <w:t>-o</w:t>
      </w:r>
      <w:r w:rsidRPr="00C31BE9">
        <w:rPr>
          <w:rFonts w:ascii="Arial" w:hAnsi="Arial" w:cs="Arial"/>
          <w:color w:val="6F6F6F"/>
        </w:rPr>
        <w:t xml:space="preserve">nce a question has been asked and answered, it is generally not allowed for that question to be asked again. </w:t>
      </w:r>
    </w:p>
    <w:p w14:paraId="246071F7"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2300C99A"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Speculation</w:t>
      </w:r>
      <w:r w:rsidRPr="00C31BE9">
        <w:rPr>
          <w:rFonts w:ascii="Arial" w:hAnsi="Arial" w:cs="Arial"/>
          <w:color w:val="6F6F6F"/>
        </w:rPr>
        <w:t xml:space="preserve">- a </w:t>
      </w:r>
      <w:r w:rsidRPr="00C31BE9">
        <w:rPr>
          <w:rFonts w:ascii="Arial" w:hAnsi="Arial" w:cs="Arial"/>
          <w:color w:val="6F6F6F"/>
        </w:rPr>
        <w:t>question that it is not based in fact. Speculation arises when a witness is asked to answer a question to which he or she does not know</w:t>
      </w:r>
      <w:r w:rsidRPr="00C31BE9">
        <w:rPr>
          <w:rFonts w:ascii="Arial" w:hAnsi="Arial" w:cs="Arial"/>
          <w:color w:val="6F6F6F"/>
        </w:rPr>
        <w:t xml:space="preserve"> the immediate, factual answer,</w:t>
      </w:r>
    </w:p>
    <w:p w14:paraId="7042ED9D"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52A2839D"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Hearsay</w:t>
      </w:r>
      <w:r w:rsidRPr="00C31BE9">
        <w:rPr>
          <w:rFonts w:ascii="Arial" w:hAnsi="Arial" w:cs="Arial"/>
          <w:color w:val="6F6F6F"/>
        </w:rPr>
        <w:t>-</w:t>
      </w:r>
      <w:r w:rsidRPr="00C31BE9">
        <w:rPr>
          <w:rFonts w:ascii="Arial" w:hAnsi="Arial" w:cs="Arial"/>
          <w:color w:val="6F6F6F"/>
        </w:rPr>
        <w:t xml:space="preserve"> a type of evidence which is related secondhand, from questions asked or answers given outside of the court </w:t>
      </w:r>
    </w:p>
    <w:p w14:paraId="3FA0074F"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79454367"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Inflammatory</w:t>
      </w:r>
      <w:r w:rsidRPr="00C31BE9">
        <w:rPr>
          <w:rFonts w:ascii="Arial" w:hAnsi="Arial" w:cs="Arial"/>
          <w:color w:val="6F6F6F"/>
        </w:rPr>
        <w:t>-</w:t>
      </w:r>
      <w:r w:rsidRPr="00C31BE9">
        <w:rPr>
          <w:rFonts w:ascii="Arial" w:hAnsi="Arial" w:cs="Arial"/>
          <w:color w:val="6F6F6F"/>
        </w:rPr>
        <w:t xml:space="preserve">a question which is designed to produce a reaction within the jury, particularly in terms of inflaming the jury against a witness or the defendant. </w:t>
      </w:r>
    </w:p>
    <w:p w14:paraId="7137C139"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02FC9CD3" w14:textId="77777777" w:rsidR="00C31BE9" w:rsidRPr="00C31BE9" w:rsidRDefault="00C31BE9" w:rsidP="00C31BE9">
      <w:pPr>
        <w:pStyle w:val="NormalWeb"/>
        <w:spacing w:before="0" w:beforeAutospacing="0" w:after="0" w:afterAutospacing="0"/>
        <w:ind w:left="720"/>
        <w:jc w:val="both"/>
        <w:textAlignment w:val="top"/>
        <w:rPr>
          <w:rFonts w:ascii="Arial" w:hAnsi="Arial" w:cs="Arial"/>
        </w:rPr>
      </w:pPr>
      <w:r w:rsidRPr="00C31BE9">
        <w:rPr>
          <w:rFonts w:ascii="Arial" w:hAnsi="Arial" w:cs="Arial"/>
          <w:b/>
          <w:bCs/>
        </w:rPr>
        <w:t xml:space="preserve">Irrelevant – </w:t>
      </w:r>
      <w:r w:rsidRPr="00C31BE9">
        <w:rPr>
          <w:rFonts w:ascii="Arial" w:hAnsi="Arial" w:cs="Arial"/>
        </w:rPr>
        <w:t>Not important, pertinent to the matter at hand or to any issue before the court.</w:t>
      </w:r>
    </w:p>
    <w:p w14:paraId="3018FA88" w14:textId="77777777" w:rsidR="00C31BE9" w:rsidRPr="00C31BE9" w:rsidRDefault="00C31BE9" w:rsidP="00C31BE9">
      <w:pPr>
        <w:pStyle w:val="NormalWeb"/>
        <w:spacing w:before="0" w:beforeAutospacing="0" w:after="0" w:afterAutospacing="0"/>
        <w:jc w:val="both"/>
        <w:textAlignment w:val="top"/>
        <w:rPr>
          <w:rFonts w:ascii="Arial" w:hAnsi="Arial" w:cs="Arial"/>
          <w:color w:val="6F6F6F"/>
        </w:rPr>
      </w:pPr>
    </w:p>
    <w:p w14:paraId="49500FDF"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Leading Questions</w:t>
      </w:r>
      <w:r w:rsidRPr="00C31BE9">
        <w:rPr>
          <w:rFonts w:ascii="Arial" w:hAnsi="Arial" w:cs="Arial"/>
          <w:color w:val="6F6F6F"/>
        </w:rPr>
        <w:t>-</w:t>
      </w:r>
      <w:r w:rsidRPr="00C31BE9">
        <w:rPr>
          <w:rFonts w:ascii="Arial" w:hAnsi="Arial" w:cs="Arial"/>
          <w:color w:val="6F6F6F"/>
        </w:rPr>
        <w:t xml:space="preserve"> questions which are designed to suggest an answer within the question. Leading questions are often yes or no questions, though not all yes or no questions could be accused of leading the witness. </w:t>
      </w:r>
    </w:p>
    <w:p w14:paraId="1F7DAE0A" w14:textId="77777777" w:rsidR="00C31BE9" w:rsidRPr="00C31BE9" w:rsidRDefault="00C31BE9" w:rsidP="00C31BE9">
      <w:pPr>
        <w:pStyle w:val="NormalWeb"/>
        <w:spacing w:before="0" w:beforeAutospacing="0" w:after="0" w:afterAutospacing="0"/>
        <w:ind w:left="720"/>
        <w:jc w:val="both"/>
        <w:textAlignment w:val="top"/>
        <w:rPr>
          <w:rFonts w:ascii="Arial" w:hAnsi="Arial" w:cs="Arial"/>
          <w:color w:val="6F6F6F"/>
        </w:rPr>
      </w:pPr>
    </w:p>
    <w:p w14:paraId="338A68CF" w14:textId="77777777" w:rsidR="00620113" w:rsidRPr="00C31BE9" w:rsidRDefault="00620113" w:rsidP="00C31BE9">
      <w:pPr>
        <w:pStyle w:val="NormalWeb"/>
        <w:spacing w:before="0" w:beforeAutospacing="0" w:after="0" w:afterAutospacing="0"/>
        <w:ind w:left="720"/>
        <w:jc w:val="both"/>
        <w:textAlignment w:val="top"/>
        <w:rPr>
          <w:rFonts w:ascii="Arial" w:hAnsi="Arial" w:cs="Arial"/>
          <w:color w:val="6F6F6F"/>
        </w:rPr>
      </w:pPr>
      <w:r w:rsidRPr="00C31BE9">
        <w:rPr>
          <w:rStyle w:val="Strong"/>
          <w:rFonts w:ascii="Arial" w:hAnsi="Arial" w:cs="Arial"/>
          <w:color w:val="6F6F6F"/>
          <w:bdr w:val="none" w:sz="0" w:space="0" w:color="auto" w:frame="1"/>
        </w:rPr>
        <w:t>Privilege</w:t>
      </w:r>
      <w:r w:rsidR="00C31BE9" w:rsidRPr="00C31BE9">
        <w:rPr>
          <w:rFonts w:ascii="Arial" w:hAnsi="Arial" w:cs="Arial"/>
          <w:color w:val="6F6F6F"/>
        </w:rPr>
        <w:t>-</w:t>
      </w:r>
      <w:r w:rsidRPr="00C31BE9">
        <w:rPr>
          <w:rFonts w:ascii="Arial" w:hAnsi="Arial" w:cs="Arial"/>
          <w:color w:val="6F6F6F"/>
        </w:rPr>
        <w:t xml:space="preserve"> objections based on the notion that a witness does not have to give testimony or evidence in certain areas if that witness holds privilege </w:t>
      </w:r>
      <w:r w:rsidR="00C31BE9" w:rsidRPr="00C31BE9">
        <w:rPr>
          <w:rFonts w:ascii="Arial" w:hAnsi="Arial" w:cs="Arial"/>
          <w:color w:val="6F6F6F"/>
        </w:rPr>
        <w:t>spouse, doctor, attorney)</w:t>
      </w:r>
    </w:p>
    <w:p w14:paraId="5FE3A95C" w14:textId="77777777" w:rsidR="00620113" w:rsidRPr="00C31BE9" w:rsidRDefault="00620113" w:rsidP="00C31BE9">
      <w:pPr>
        <w:pStyle w:val="NormalWeb"/>
        <w:spacing w:before="0" w:beforeAutospacing="0" w:after="0" w:afterAutospacing="0"/>
        <w:ind w:firstLine="720"/>
        <w:jc w:val="both"/>
        <w:textAlignment w:val="top"/>
        <w:rPr>
          <w:rFonts w:ascii="Arial" w:hAnsi="Arial" w:cs="Arial"/>
          <w:color w:val="6F6F6F"/>
        </w:rPr>
      </w:pPr>
    </w:p>
    <w:p w14:paraId="3BE5184C"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Opening Statement – </w:t>
      </w:r>
      <w:r w:rsidRPr="00C31BE9">
        <w:rPr>
          <w:rFonts w:ascii="Arial" w:hAnsi="Arial" w:cs="Arial"/>
        </w:rPr>
        <w:t>Summary of nature of case and of anticipated proof presented by counsel t</w:t>
      </w:r>
      <w:r w:rsidRPr="00C31BE9">
        <w:rPr>
          <w:rFonts w:ascii="Arial" w:hAnsi="Arial" w:cs="Arial"/>
        </w:rPr>
        <w:t>o jury at the start of a trial.</w:t>
      </w:r>
    </w:p>
    <w:p w14:paraId="5EE1E856"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Overruled </w:t>
      </w:r>
      <w:r w:rsidRPr="00C31BE9">
        <w:rPr>
          <w:rFonts w:ascii="Arial" w:hAnsi="Arial" w:cs="Arial"/>
        </w:rPr>
        <w:t xml:space="preserve">–for a Judge to disagree that an attorney’s objection, as to a question, is valid. </w:t>
      </w:r>
    </w:p>
    <w:p w14:paraId="1B9B0515"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251EC84D"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Plaintiff –</w:t>
      </w:r>
      <w:r w:rsidRPr="00C31BE9">
        <w:rPr>
          <w:rFonts w:ascii="Arial" w:hAnsi="Arial" w:cs="Arial"/>
        </w:rPr>
        <w:t>in the case of a criminal case, t</w:t>
      </w:r>
      <w:r w:rsidRPr="00C31BE9">
        <w:rPr>
          <w:rFonts w:ascii="Arial" w:hAnsi="Arial" w:cs="Arial"/>
        </w:rPr>
        <w:t>he State or Federal government.</w:t>
      </w:r>
    </w:p>
    <w:p w14:paraId="28F70B5D"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287BBD03"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Prosecuting Attorney</w:t>
      </w:r>
      <w:r w:rsidRPr="00C31BE9">
        <w:rPr>
          <w:rFonts w:ascii="Arial" w:hAnsi="Arial" w:cs="Arial"/>
          <w:b/>
          <w:bCs/>
        </w:rPr>
        <w:t>/Prosecution</w:t>
      </w:r>
      <w:r w:rsidRPr="00C31BE9">
        <w:rPr>
          <w:rFonts w:ascii="Arial" w:hAnsi="Arial" w:cs="Arial"/>
          <w:b/>
          <w:bCs/>
        </w:rPr>
        <w:t xml:space="preserve"> – </w:t>
      </w:r>
      <w:r w:rsidRPr="00C31BE9">
        <w:rPr>
          <w:rFonts w:ascii="Arial" w:hAnsi="Arial" w:cs="Arial"/>
        </w:rPr>
        <w:t>the public officer who is appointed or elected in each judicial district, circuit, or county, to conduct criminal prosecutions on</w:t>
      </w:r>
      <w:r w:rsidRPr="00C31BE9">
        <w:rPr>
          <w:rFonts w:ascii="Arial" w:hAnsi="Arial" w:cs="Arial"/>
        </w:rPr>
        <w:t xml:space="preserve"> behalf of the State or people.</w:t>
      </w:r>
    </w:p>
    <w:p w14:paraId="2E0EE7D8"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Reporter</w:t>
      </w:r>
      <w:r w:rsidRPr="00C31BE9">
        <w:rPr>
          <w:rFonts w:ascii="Arial" w:hAnsi="Arial" w:cs="Arial"/>
          <w:b/>
          <w:bCs/>
        </w:rPr>
        <w:t xml:space="preserve"> (Court)</w:t>
      </w:r>
      <w:r w:rsidRPr="00C31BE9">
        <w:rPr>
          <w:rFonts w:ascii="Arial" w:hAnsi="Arial" w:cs="Arial"/>
          <w:b/>
          <w:bCs/>
        </w:rPr>
        <w:t xml:space="preserve"> – </w:t>
      </w:r>
      <w:r w:rsidRPr="00C31BE9">
        <w:rPr>
          <w:rFonts w:ascii="Arial" w:hAnsi="Arial" w:cs="Arial"/>
        </w:rPr>
        <w:t xml:space="preserve">Someone in charge of making a record of all court proceedings. </w:t>
      </w:r>
    </w:p>
    <w:p w14:paraId="0CE11573"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3200974C"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Rests – </w:t>
      </w:r>
      <w:r w:rsidRPr="00C31BE9">
        <w:rPr>
          <w:rFonts w:ascii="Arial" w:hAnsi="Arial" w:cs="Arial"/>
        </w:rPr>
        <w:t xml:space="preserve"> attorneys representing either side of the case are </w:t>
      </w:r>
      <w:r w:rsidRPr="00C31BE9">
        <w:rPr>
          <w:rFonts w:ascii="Arial" w:hAnsi="Arial" w:cs="Arial"/>
        </w:rPr>
        <w:t>finished with their witnesses.</w:t>
      </w:r>
    </w:p>
    <w:p w14:paraId="5BB91321" w14:textId="77777777" w:rsidR="00D05B8D"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rPr>
        <w:br/>
      </w:r>
      <w:r w:rsidRPr="00C31BE9">
        <w:rPr>
          <w:rFonts w:ascii="Arial" w:hAnsi="Arial" w:cs="Arial"/>
          <w:b/>
          <w:bCs/>
        </w:rPr>
        <w:t xml:space="preserve">Rebuttal – </w:t>
      </w:r>
      <w:r w:rsidRPr="00C31BE9">
        <w:rPr>
          <w:rFonts w:ascii="Arial" w:hAnsi="Arial" w:cs="Arial"/>
        </w:rPr>
        <w:t xml:space="preserve">Evidence introduced to counter, disprove or contradict the opposition’s evidence or a presumption, or responsive legal argument. </w:t>
      </w:r>
    </w:p>
    <w:p w14:paraId="661FAEA1" w14:textId="77777777" w:rsidR="00C31BE9" w:rsidRPr="00C31BE9" w:rsidRDefault="00C31BE9" w:rsidP="00C31BE9">
      <w:pPr>
        <w:pStyle w:val="NormalWeb"/>
        <w:shd w:val="clear" w:color="auto" w:fill="FFFFFF"/>
        <w:spacing w:before="0" w:beforeAutospacing="0" w:after="0" w:afterAutospacing="0"/>
        <w:rPr>
          <w:rFonts w:ascii="Arial" w:hAnsi="Arial" w:cs="Arial"/>
        </w:rPr>
      </w:pPr>
    </w:p>
    <w:p w14:paraId="687B47ED" w14:textId="77777777" w:rsidR="00C31BE9" w:rsidRDefault="00D05B8D" w:rsidP="00C31BE9">
      <w:pPr>
        <w:pStyle w:val="NormalWeb"/>
        <w:shd w:val="clear" w:color="auto" w:fill="FFFFFF"/>
        <w:spacing w:before="0" w:beforeAutospacing="0" w:after="0" w:afterAutospacing="0"/>
        <w:rPr>
          <w:rFonts w:ascii="Arial" w:hAnsi="Arial" w:cs="Arial"/>
        </w:rPr>
      </w:pPr>
      <w:r w:rsidRPr="00C31BE9">
        <w:rPr>
          <w:rFonts w:ascii="Arial" w:hAnsi="Arial" w:cs="Arial"/>
          <w:b/>
          <w:bCs/>
        </w:rPr>
        <w:t xml:space="preserve">Speculation </w:t>
      </w:r>
      <w:r w:rsidRPr="00C31BE9">
        <w:rPr>
          <w:rFonts w:ascii="Arial" w:hAnsi="Arial" w:cs="Arial"/>
        </w:rPr>
        <w:t>– Just guessing about a particular situation.</w:t>
      </w:r>
      <w:r w:rsidRPr="00C31BE9">
        <w:rPr>
          <w:rFonts w:ascii="Arial" w:hAnsi="Arial" w:cs="Arial"/>
        </w:rPr>
        <w:t xml:space="preserve"> (Can be used as a reason to object). </w:t>
      </w:r>
    </w:p>
    <w:p w14:paraId="5C834F73" w14:textId="77777777" w:rsidR="00597E47" w:rsidRPr="00C31BE9" w:rsidRDefault="00D05B8D" w:rsidP="00C31BE9">
      <w:pPr>
        <w:pStyle w:val="NormalWeb"/>
        <w:shd w:val="clear" w:color="auto" w:fill="FFFFFF"/>
        <w:spacing w:before="0" w:beforeAutospacing="0" w:after="0" w:afterAutospacing="0"/>
        <w:rPr>
          <w:rFonts w:ascii="Arial" w:hAnsi="Arial" w:cs="Arial"/>
          <w:b/>
          <w:bCs/>
        </w:rPr>
      </w:pPr>
      <w:r w:rsidRPr="00C31BE9">
        <w:rPr>
          <w:rFonts w:ascii="Arial" w:hAnsi="Arial" w:cs="Arial"/>
        </w:rPr>
        <w:br/>
      </w:r>
      <w:r w:rsidRPr="00C31BE9">
        <w:rPr>
          <w:rFonts w:ascii="Arial" w:hAnsi="Arial" w:cs="Arial"/>
          <w:b/>
          <w:bCs/>
        </w:rPr>
        <w:t xml:space="preserve">Sustain </w:t>
      </w:r>
      <w:r w:rsidRPr="00C31BE9">
        <w:rPr>
          <w:rFonts w:ascii="Arial" w:hAnsi="Arial" w:cs="Arial"/>
        </w:rPr>
        <w:t>– In trial practice, for a judge to agree that an attorney’s object</w:t>
      </w:r>
      <w:r w:rsidR="00C31BE9" w:rsidRPr="00C31BE9">
        <w:rPr>
          <w:rFonts w:ascii="Arial" w:hAnsi="Arial" w:cs="Arial"/>
        </w:rPr>
        <w:t>ion, as to a question, is valid</w:t>
      </w:r>
    </w:p>
    <w:sectPr w:rsidR="00597E47" w:rsidRPr="00C31BE9" w:rsidSect="00D05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A134D"/>
    <w:multiLevelType w:val="multilevel"/>
    <w:tmpl w:val="52E8E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8D"/>
    <w:rsid w:val="000C3341"/>
    <w:rsid w:val="00620113"/>
    <w:rsid w:val="00622C2C"/>
    <w:rsid w:val="00C31BE9"/>
    <w:rsid w:val="00D05B8D"/>
    <w:rsid w:val="00E14E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76FC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B8D"/>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20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08710">
      <w:bodyDiv w:val="1"/>
      <w:marLeft w:val="0"/>
      <w:marRight w:val="0"/>
      <w:marTop w:val="0"/>
      <w:marBottom w:val="0"/>
      <w:divBdr>
        <w:top w:val="none" w:sz="0" w:space="0" w:color="auto"/>
        <w:left w:val="none" w:sz="0" w:space="0" w:color="auto"/>
        <w:bottom w:val="none" w:sz="0" w:space="0" w:color="auto"/>
        <w:right w:val="none" w:sz="0" w:space="0" w:color="auto"/>
      </w:divBdr>
      <w:divsChild>
        <w:div w:id="1363480304">
          <w:marLeft w:val="0"/>
          <w:marRight w:val="0"/>
          <w:marTop w:val="0"/>
          <w:marBottom w:val="0"/>
          <w:divBdr>
            <w:top w:val="none" w:sz="0" w:space="0" w:color="auto"/>
            <w:left w:val="none" w:sz="0" w:space="0" w:color="auto"/>
            <w:bottom w:val="none" w:sz="0" w:space="0" w:color="auto"/>
            <w:right w:val="none" w:sz="0" w:space="0" w:color="auto"/>
          </w:divBdr>
          <w:divsChild>
            <w:div w:id="2075349183">
              <w:marLeft w:val="0"/>
              <w:marRight w:val="0"/>
              <w:marTop w:val="0"/>
              <w:marBottom w:val="0"/>
              <w:divBdr>
                <w:top w:val="none" w:sz="0" w:space="0" w:color="auto"/>
                <w:left w:val="none" w:sz="0" w:space="0" w:color="auto"/>
                <w:bottom w:val="none" w:sz="0" w:space="0" w:color="auto"/>
                <w:right w:val="none" w:sz="0" w:space="0" w:color="auto"/>
              </w:divBdr>
              <w:divsChild>
                <w:div w:id="1877540944">
                  <w:marLeft w:val="300"/>
                  <w:marRight w:val="0"/>
                  <w:marTop w:val="0"/>
                  <w:marBottom w:val="0"/>
                  <w:divBdr>
                    <w:top w:val="none" w:sz="0" w:space="0" w:color="auto"/>
                    <w:left w:val="none" w:sz="0" w:space="0" w:color="auto"/>
                    <w:bottom w:val="none" w:sz="0" w:space="0" w:color="auto"/>
                    <w:right w:val="none" w:sz="0" w:space="0" w:color="auto"/>
                  </w:divBdr>
                  <w:divsChild>
                    <w:div w:id="987635800">
                      <w:marLeft w:val="-300"/>
                      <w:marRight w:val="0"/>
                      <w:marTop w:val="0"/>
                      <w:marBottom w:val="0"/>
                      <w:divBdr>
                        <w:top w:val="none" w:sz="0" w:space="0" w:color="auto"/>
                        <w:left w:val="none" w:sz="0" w:space="0" w:color="auto"/>
                        <w:bottom w:val="none" w:sz="0" w:space="0" w:color="auto"/>
                        <w:right w:val="none" w:sz="0" w:space="0" w:color="auto"/>
                      </w:divBdr>
                      <w:divsChild>
                        <w:div w:id="1649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74887">
      <w:bodyDiv w:val="1"/>
      <w:marLeft w:val="0"/>
      <w:marRight w:val="0"/>
      <w:marTop w:val="0"/>
      <w:marBottom w:val="0"/>
      <w:divBdr>
        <w:top w:val="none" w:sz="0" w:space="0" w:color="auto"/>
        <w:left w:val="none" w:sz="0" w:space="0" w:color="auto"/>
        <w:bottom w:val="none" w:sz="0" w:space="0" w:color="auto"/>
        <w:right w:val="none" w:sz="0" w:space="0" w:color="auto"/>
      </w:divBdr>
    </w:div>
    <w:div w:id="1537083252">
      <w:bodyDiv w:val="1"/>
      <w:marLeft w:val="0"/>
      <w:marRight w:val="0"/>
      <w:marTop w:val="0"/>
      <w:marBottom w:val="0"/>
      <w:divBdr>
        <w:top w:val="none" w:sz="0" w:space="0" w:color="auto"/>
        <w:left w:val="none" w:sz="0" w:space="0" w:color="auto"/>
        <w:bottom w:val="none" w:sz="0" w:space="0" w:color="auto"/>
        <w:right w:val="none" w:sz="0" w:space="0" w:color="auto"/>
      </w:divBdr>
      <w:divsChild>
        <w:div w:id="500316498">
          <w:marLeft w:val="0"/>
          <w:marRight w:val="0"/>
          <w:marTop w:val="0"/>
          <w:marBottom w:val="0"/>
          <w:divBdr>
            <w:top w:val="none" w:sz="0" w:space="0" w:color="auto"/>
            <w:left w:val="none" w:sz="0" w:space="0" w:color="auto"/>
            <w:bottom w:val="none" w:sz="0" w:space="0" w:color="auto"/>
            <w:right w:val="none" w:sz="0" w:space="0" w:color="auto"/>
          </w:divBdr>
          <w:divsChild>
            <w:div w:id="1702247269">
              <w:marLeft w:val="0"/>
              <w:marRight w:val="0"/>
              <w:marTop w:val="0"/>
              <w:marBottom w:val="0"/>
              <w:divBdr>
                <w:top w:val="none" w:sz="0" w:space="0" w:color="auto"/>
                <w:left w:val="none" w:sz="0" w:space="0" w:color="auto"/>
                <w:bottom w:val="none" w:sz="0" w:space="0" w:color="auto"/>
                <w:right w:val="none" w:sz="0" w:space="0" w:color="auto"/>
              </w:divBdr>
              <w:divsChild>
                <w:div w:id="68161369">
                  <w:marLeft w:val="0"/>
                  <w:marRight w:val="0"/>
                  <w:marTop w:val="0"/>
                  <w:marBottom w:val="0"/>
                  <w:divBdr>
                    <w:top w:val="none" w:sz="0" w:space="0" w:color="auto"/>
                    <w:left w:val="none" w:sz="0" w:space="0" w:color="auto"/>
                    <w:bottom w:val="none" w:sz="0" w:space="0" w:color="auto"/>
                    <w:right w:val="none" w:sz="0" w:space="0" w:color="auto"/>
                  </w:divBdr>
                  <w:divsChild>
                    <w:div w:id="2018143750">
                      <w:marLeft w:val="0"/>
                      <w:marRight w:val="0"/>
                      <w:marTop w:val="0"/>
                      <w:marBottom w:val="0"/>
                      <w:divBdr>
                        <w:top w:val="none" w:sz="0" w:space="0" w:color="auto"/>
                        <w:left w:val="none" w:sz="0" w:space="0" w:color="auto"/>
                        <w:bottom w:val="none" w:sz="0" w:space="0" w:color="auto"/>
                        <w:right w:val="none" w:sz="0" w:space="0" w:color="auto"/>
                      </w:divBdr>
                    </w:div>
                  </w:divsChild>
                </w:div>
                <w:div w:id="128787581">
                  <w:marLeft w:val="0"/>
                  <w:marRight w:val="0"/>
                  <w:marTop w:val="0"/>
                  <w:marBottom w:val="0"/>
                  <w:divBdr>
                    <w:top w:val="none" w:sz="0" w:space="0" w:color="auto"/>
                    <w:left w:val="none" w:sz="0" w:space="0" w:color="auto"/>
                    <w:bottom w:val="none" w:sz="0" w:space="0" w:color="auto"/>
                    <w:right w:val="none" w:sz="0" w:space="0" w:color="auto"/>
                  </w:divBdr>
                  <w:divsChild>
                    <w:div w:id="137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9747">
          <w:marLeft w:val="0"/>
          <w:marRight w:val="0"/>
          <w:marTop w:val="0"/>
          <w:marBottom w:val="0"/>
          <w:divBdr>
            <w:top w:val="none" w:sz="0" w:space="0" w:color="auto"/>
            <w:left w:val="none" w:sz="0" w:space="0" w:color="auto"/>
            <w:bottom w:val="none" w:sz="0" w:space="0" w:color="auto"/>
            <w:right w:val="none" w:sz="0" w:space="0" w:color="auto"/>
          </w:divBdr>
          <w:divsChild>
            <w:div w:id="1619988939">
              <w:marLeft w:val="0"/>
              <w:marRight w:val="0"/>
              <w:marTop w:val="0"/>
              <w:marBottom w:val="0"/>
              <w:divBdr>
                <w:top w:val="none" w:sz="0" w:space="0" w:color="auto"/>
                <w:left w:val="none" w:sz="0" w:space="0" w:color="auto"/>
                <w:bottom w:val="none" w:sz="0" w:space="0" w:color="auto"/>
                <w:right w:val="none" w:sz="0" w:space="0" w:color="auto"/>
              </w:divBdr>
              <w:divsChild>
                <w:div w:id="69737947">
                  <w:marLeft w:val="0"/>
                  <w:marRight w:val="0"/>
                  <w:marTop w:val="0"/>
                  <w:marBottom w:val="0"/>
                  <w:divBdr>
                    <w:top w:val="none" w:sz="0" w:space="0" w:color="auto"/>
                    <w:left w:val="none" w:sz="0" w:space="0" w:color="auto"/>
                    <w:bottom w:val="none" w:sz="0" w:space="0" w:color="auto"/>
                    <w:right w:val="none" w:sz="0" w:space="0" w:color="auto"/>
                  </w:divBdr>
                  <w:divsChild>
                    <w:div w:id="4245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6379">
          <w:marLeft w:val="0"/>
          <w:marRight w:val="0"/>
          <w:marTop w:val="0"/>
          <w:marBottom w:val="0"/>
          <w:divBdr>
            <w:top w:val="none" w:sz="0" w:space="0" w:color="auto"/>
            <w:left w:val="none" w:sz="0" w:space="0" w:color="auto"/>
            <w:bottom w:val="none" w:sz="0" w:space="0" w:color="auto"/>
            <w:right w:val="none" w:sz="0" w:space="0" w:color="auto"/>
          </w:divBdr>
          <w:divsChild>
            <w:div w:id="507329215">
              <w:marLeft w:val="0"/>
              <w:marRight w:val="0"/>
              <w:marTop w:val="0"/>
              <w:marBottom w:val="0"/>
              <w:divBdr>
                <w:top w:val="none" w:sz="0" w:space="0" w:color="auto"/>
                <w:left w:val="none" w:sz="0" w:space="0" w:color="auto"/>
                <w:bottom w:val="none" w:sz="0" w:space="0" w:color="auto"/>
                <w:right w:val="none" w:sz="0" w:space="0" w:color="auto"/>
              </w:divBdr>
              <w:divsChild>
                <w:div w:id="1868761980">
                  <w:marLeft w:val="0"/>
                  <w:marRight w:val="0"/>
                  <w:marTop w:val="0"/>
                  <w:marBottom w:val="0"/>
                  <w:divBdr>
                    <w:top w:val="none" w:sz="0" w:space="0" w:color="auto"/>
                    <w:left w:val="none" w:sz="0" w:space="0" w:color="auto"/>
                    <w:bottom w:val="none" w:sz="0" w:space="0" w:color="auto"/>
                    <w:right w:val="none" w:sz="0" w:space="0" w:color="auto"/>
                  </w:divBdr>
                  <w:divsChild>
                    <w:div w:id="4039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620</Words>
  <Characters>3535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2019-07-22T00:23:00Z</dcterms:created>
  <dcterms:modified xsi:type="dcterms:W3CDTF">2019-07-22T00:54:00Z</dcterms:modified>
</cp:coreProperties>
</file>